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B1" w:rsidRPr="00C44DB1" w:rsidRDefault="00C44DB1" w:rsidP="00C44DB1">
      <w:pPr>
        <w:bidi/>
        <w:spacing w:line="240" w:lineRule="auto"/>
        <w:jc w:val="center"/>
        <w:rPr>
          <w:rFonts w:cs="PT Bold Heading" w:hint="cs"/>
          <w:color w:val="C00000"/>
          <w:sz w:val="44"/>
          <w:szCs w:val="44"/>
          <w:rtl/>
          <w:lang w:bidi="ar-SY"/>
        </w:rPr>
      </w:pPr>
      <w:r w:rsidRPr="00C44DB1">
        <w:rPr>
          <w:rFonts w:cs="PT Bold Heading" w:hint="cs"/>
          <w:color w:val="C00000"/>
          <w:sz w:val="44"/>
          <w:szCs w:val="44"/>
          <w:rtl/>
          <w:lang w:bidi="ar-SY"/>
        </w:rPr>
        <w:t>أثر العلم والتقوى في الخروج من هذه الفتنة</w:t>
      </w:r>
    </w:p>
    <w:p w:rsidR="00961AFA" w:rsidRDefault="00961AFA" w:rsidP="00C44DB1">
      <w:pPr>
        <w:bidi/>
        <w:spacing w:line="240" w:lineRule="auto"/>
        <w:jc w:val="right"/>
        <w:rPr>
          <w:rFonts w:cs="Traditional Arabic"/>
          <w:sz w:val="36"/>
          <w:szCs w:val="36"/>
          <w:lang w:bidi="ar-SY"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</w:p>
    <w:p w:rsidR="00EB7686" w:rsidRPr="00961AFA" w:rsidRDefault="00116622" w:rsidP="00961AFA">
      <w:pPr>
        <w:pStyle w:val="NoSpacing"/>
        <w:bidi/>
        <w:ind w:firstLine="360"/>
        <w:jc w:val="both"/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</w:pPr>
      <w:r w:rsidRPr="00961A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أما بعد</w:t>
      </w:r>
      <w:r w:rsidR="00EB7686" w:rsidRPr="00961A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EB7686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ف</w:t>
      </w:r>
      <w:r w:rsidR="00EB7686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يقول الله تعالى في كتابه الكريم في أول آية أنزلها على قلب نبيه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EB7686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اقْرَأْ بِاسْمِ رَبِّكَ الَّذِي خَلَقَ </w:t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3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خَلَقَ الْإِنسَانَ مِنْ عَلَقٍ </w:t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3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اقْرَأْ وَرَبُّكَ الْأَكْرَمُ </w:t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3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الَّذِي عَلَّمَ بِالْقَلَمِ </w:t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3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عَلَّمَ الْإِنسَانَ مَا لَمْ يَعْلَمْ</w:t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7B45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ويقو</w:t>
      </w:r>
      <w:bookmarkStart w:id="0" w:name="_GoBack"/>
      <w:bookmarkEnd w:id="0"/>
      <w:r w:rsidR="007B45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 سبحانه</w:t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:</w:t>
      </w:r>
      <w:r w:rsidR="00603A71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يَرْفَعِ اللَّهُ الَّذِينَ آمَنُوا مِنكُمْ وَالَّذِينَ أُوتُوا الْعِلْمَ دَرَجَاتٍ وَاللَّهُ بِمَا تَعْمَلُونَ خَبِيرٌ</w:t>
      </w:r>
      <w:r w:rsidR="00603A71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EB7686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ويقول جلَّ شأنه </w:t>
      </w:r>
      <w:r w:rsidR="00603A71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هَلْ يَسْتَوِي الَّذِينَ يَعْلَمُونَ وَالَّذِينَ لَا يَعْلَمُونَ إِنَّمَا يَتَذَكَّرُ أُوْلُوا الْأَلْبَابِ</w:t>
      </w:r>
      <w:r w:rsidR="00603A71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EB7686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EB7686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روى البخاري عن 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6A4B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أنه قال</w:t>
      </w:r>
      <w:r w:rsidR="00EB7686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603A71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="00EB7686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من </w:t>
      </w:r>
      <w:r w:rsidR="006A4BD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يرد الله به خيراً يفقه في الدين</w:t>
      </w:r>
      <w:r w:rsidR="00EB7686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، وإنما أنا قاسم </w:t>
      </w:r>
      <w:r w:rsidR="006A4BD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ويعطي الله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ولا يزال أمر هذه الأمة مستقيماً حتى تقوم الس</w:t>
      </w:r>
      <w:r w:rsidR="00603A71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اعة"</w:t>
      </w:r>
      <w:r w:rsidR="006A4BD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6A4B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أو قال</w:t>
      </w:r>
      <w:r w:rsidR="00603A71" w:rsidRPr="00961AFA">
        <w:rPr>
          <w:rFonts w:ascii="Traditional Arabic" w:hAnsi="Traditional Arabic" w:cs="Traditional Arabic"/>
          <w:color w:val="1F497D" w:themeColor="text2"/>
          <w:sz w:val="36"/>
          <w:szCs w:val="36"/>
          <w:rtl/>
          <w:lang w:bidi="ar-SY"/>
        </w:rPr>
        <w:t>:</w:t>
      </w:r>
      <w:r w:rsidR="00961AFA"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SY"/>
        </w:rPr>
        <w:t xml:space="preserve"> </w:t>
      </w:r>
      <w:r w:rsidR="00603A71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"حتى يأتي أمر الله"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5A4C5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وروى ابن حجر في المطالب العالية عن عب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د الله بن مسعود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رضي الله عنه</w:t>
      </w:r>
      <w:r w:rsidR="005A4C5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عن 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5A4C5C" w:rsidRPr="00961AFA">
        <w:rPr>
          <w:rFonts w:ascii="Traditional Arabic" w:hAnsi="Traditional Arabic" w:cs="Traditional Arabic"/>
          <w:color w:val="1F497D" w:themeColor="text2"/>
          <w:sz w:val="36"/>
          <w:szCs w:val="36"/>
          <w:rtl/>
          <w:lang w:bidi="ar-SY"/>
        </w:rPr>
        <w:t>:</w:t>
      </w:r>
      <w:r w:rsidR="00961AFA"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SY"/>
        </w:rPr>
        <w:t xml:space="preserve"> 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"طلب العلم فريضة على كل مسلم" </w:t>
      </w:r>
      <w:r w:rsidR="005A4C5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والمسلم هنا كل من </w:t>
      </w:r>
      <w:r w:rsidR="006A4B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اتصف بالإسلام ذكراً كان أو أنثى</w:t>
      </w:r>
      <w:r w:rsidR="005A4C5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وروى الدارمي وغيره بإسناده عن</w:t>
      </w:r>
      <w:r w:rsidR="006A4B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علي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رضي الله عنه</w:t>
      </w:r>
      <w:r w:rsidR="006A4B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أنه قال</w:t>
      </w:r>
      <w:r w:rsidR="00603A71" w:rsidRPr="00961AFA">
        <w:rPr>
          <w:rFonts w:ascii="Traditional Arabic" w:hAnsi="Traditional Arabic" w:cs="Traditional Arabic"/>
          <w:color w:val="1F497D" w:themeColor="text2"/>
          <w:sz w:val="36"/>
          <w:szCs w:val="36"/>
          <w:rtl/>
          <w:lang w:bidi="ar-SY"/>
        </w:rPr>
        <w:t>:</w:t>
      </w:r>
      <w:r w:rsidR="00961AFA"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SY"/>
        </w:rPr>
        <w:t xml:space="preserve"> </w:t>
      </w:r>
      <w:r w:rsidR="00603A71" w:rsidRPr="00961AFA">
        <w:rPr>
          <w:rFonts w:ascii="Traditional Arabic" w:hAnsi="Traditional Arabic" w:cs="Traditional Arabic"/>
          <w:color w:val="1F497D" w:themeColor="text2"/>
          <w:sz w:val="36"/>
          <w:szCs w:val="36"/>
          <w:rtl/>
          <w:lang w:bidi="ar-SY"/>
        </w:rPr>
        <w:t>"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يا حملة ال</w:t>
      </w:r>
      <w:r w:rsidR="006A4BD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علم اعملوا به، فإنما العالم من عمل بما علم، ووافق عمله علمه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، وسيكون </w:t>
      </w:r>
      <w:r w:rsidR="005C5582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أقوام يحملون العلم لا يجاوز تراقيهم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تخالف سريرته</w:t>
      </w:r>
      <w:r w:rsidR="006A4BD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م علانيتهم، ويخالف عملهم علمهم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يجلسون حلقاً فيباهي بعضهم بعضا</w:t>
      </w:r>
      <w:r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حتى إن أحدهم ليغضب عل</w:t>
      </w:r>
      <w:r w:rsidR="006A4BD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ى جليسه حين يجلس إلى غيره ويدعه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أولئك لا تصعد أعمالهم في مجالسهم تل</w:t>
      </w:r>
      <w:r w:rsidR="00603A71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ك إلى الله عزَّ وجل"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5A4C5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وروى الحاكم على شرط الشيخي</w:t>
      </w:r>
      <w:r w:rsidR="006A4B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ن عن أبي هريرة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رضي الله عنه</w:t>
      </w:r>
      <w:r w:rsidR="006A4BD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قال</w:t>
      </w:r>
      <w:r w:rsidR="005A4C5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قال رسول الله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5A4C5C" w:rsidRPr="00961AFA">
        <w:rPr>
          <w:rFonts w:ascii="Traditional Arabic" w:hAnsi="Traditional Arabic" w:cs="Traditional Arabic"/>
          <w:color w:val="1F497D" w:themeColor="text2"/>
          <w:sz w:val="36"/>
          <w:szCs w:val="36"/>
          <w:rtl/>
          <w:lang w:bidi="ar-SY"/>
        </w:rPr>
        <w:t>:</w:t>
      </w:r>
      <w:r w:rsidR="00961AFA">
        <w:rPr>
          <w:rFonts w:ascii="Traditional Arabic" w:hAnsi="Traditional Arabic" w:cs="Traditional Arabic" w:hint="cs"/>
          <w:color w:val="1F497D" w:themeColor="text2"/>
          <w:sz w:val="36"/>
          <w:szCs w:val="36"/>
          <w:rtl/>
          <w:lang w:bidi="ar-SY"/>
        </w:rPr>
        <w:t xml:space="preserve"> 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"من سلك طريقاً يلتمس فيه علماً سه</w:t>
      </w:r>
      <w:r w:rsidR="00B47A84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ل الله له به طريقاً إلى الجنة"</w:t>
      </w:r>
      <w:r w:rsidR="005A4C5C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. </w:t>
      </w:r>
    </w:p>
    <w:p w:rsidR="00D87E8E" w:rsidRPr="00961AFA" w:rsidRDefault="006A4BDC" w:rsidP="00961AFA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61A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="005A4C5C" w:rsidRPr="00961A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="005A4C5C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هذه الأمة أمة خاطبها الله عزَّ وجل 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أول ما خاطبها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يكلفها بالعلم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يدفع به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 إلى سلوك سبيل المعرفة والتعلم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من خلال 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عندما قال له</w:t>
      </w:r>
      <w:r w:rsidR="005C558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(</w:t>
      </w:r>
      <w:r w:rsidR="005C558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قرأ</w:t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)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رمز إلى كل رموز العلم من القلم والعلم والقراءة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تنويهاً بأهمية العلم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وأهمية العلم لا يشك</w:t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فيها عاقل عرف حقيقة هذا الدين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وأدرك مبادئه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فالع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لم مفتاح تصحيح العقيدة والعبادة والمعاملة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والعلم سبيل الحضارة وحسن التعامل مع الكون و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نظام الحياة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فم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 لم يكن على علم ضلَّ في عقيدته، وأفسد عبادته، وأبطل معاملته. لذلك كان طلبه فريضة؛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لأن ما</w:t>
      </w:r>
      <w:r w:rsidR="005C558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لا</w:t>
      </w:r>
      <w:r w:rsidR="005C558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يتم الواجب إلا به فهو واجب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لا يمكن أن تصح عقيدتنا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إلا بالعلم،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وا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لعقيدة شرط الإيمان وشرط الإسلام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ولكي تصح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عقيدتك لابد أن تتعلمها</w:t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فما لا يتم 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واجب تصحيح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العقيدة إلا به فهو واجب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أي أن التعلم واج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ب علينا، وكذلك بالنسبة للصلاة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لا يمكن أن تؤدي صلاتك على ا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لوجه الصحيح إلا بالتعلم والتفقه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؛ وإلا فإنك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قد تصلي ولا تعلم أن صلاتك باطلة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بعضهم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كان يذهب إلى الحج مرات ولسنوات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وكان يرتكب مفسدات ومبطلات للحج وهو لا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يدري؛ لأنه لم يتعلم ولم يتفقه</w:t>
      </w:r>
      <w:r w:rsidR="00DA67D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وبدلاً من أن يعود مأجوراً عاد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مأزورا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عا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د بالوزر وبالبطلان وبفساد العمل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ومن لم يكن على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علم لم يحسن التعامل مع نعم الله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ولم يحسن التعامل مع الآخرين في المعاملات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المادية أو المعاملات الاجتماعية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لم يدرك واجبه وحقه تجاه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نفسه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وتجاه زوجه وتجاه 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والديه وتجاه أرحامه.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فلا بد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 التعلم لتصحيح التعامل أيضاً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ولابد من الإشارة بأن ما أصبنا به ف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ي السنوات الأخيرة إنما أصبنا به، لغياب العلم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ولأن مساحة الجهل التي كانت سائدة استغلها البعض فحرضوا الأمة على وقوع في أمور مخالفة لشر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ع الله باسم شرع الله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ومخالفة وم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ناقضة لدين الله وباسم دين الله. كل ذلك بسبب غياب العلم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ولو أن ثمة ضوابط علمية لتصرف</w:t>
      </w:r>
      <w:r w:rsidR="00B47A84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اتنا ومواقفنا وأقوالنا وأفعالنا</w:t>
      </w:r>
      <w:r w:rsidR="00CE1B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؛ لكنا بمنأى عن كثير من الأخطاء التي أودت بنا إلى الحالة المأ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ساوية التي نعاني منها.</w:t>
      </w:r>
    </w:p>
    <w:p w:rsidR="005A4C5C" w:rsidRPr="00961AFA" w:rsidRDefault="006A2B76" w:rsidP="00961AFA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قد يقول البعض إن رموزاً علمية قامت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وشاركت في هذا.</w:t>
      </w:r>
      <w:r w:rsidR="005D6650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أجل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ف</w:t>
      </w:r>
      <w:r w:rsidR="005D6650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لابد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لسلامة التصرف من اجتماع أمرين: العلم والتقوى</w:t>
      </w:r>
      <w:r w:rsidR="005D6650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وعلم بدو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 تقوى يودي بصاحبه أكثر من الجهل، هو أشد خطراً من الجهل</w:t>
      </w:r>
      <w:r w:rsidR="005D6650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والعلم الذي كان للمباهاة وللمظاه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ر بلاء ومحنة أكثر منه نعمةً وخيراً</w:t>
      </w:r>
      <w:r w:rsidR="005D6650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ألم يقل </w:t>
      </w:r>
      <w:r w:rsidR="00BF0FA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سيدنا علي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رضي الله عنه</w:t>
      </w:r>
      <w:r w:rsidR="00BF0FA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حديث لم يرفعه إلى 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الحديث الآنف الذكر</w:t>
      </w:r>
      <w:r w:rsidR="00BF0FA8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ولكنه له حكم المرفوع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- وهذا أمر ترونه وتسمعون به وتشعرون به –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عندما قال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603A71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="00D87E8E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سيكون أقوام يحملون العلم</w:t>
      </w:r>
      <w:r w:rsidR="003503A7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، لا يجاوز تراقيهم - أي لم يصل إلى قلوبهم ولم يطهرها – </w:t>
      </w:r>
      <w:r w:rsidR="00D87E8E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تخالف سريرتهم علانيتهم، ويخالف عملُهم علمَهم</w:t>
      </w:r>
      <w:r w:rsidR="003503A7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 يجلسون ح</w:t>
      </w:r>
      <w:r w:rsidR="00D87E8E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ِ</w:t>
      </w:r>
      <w:r w:rsidR="003503A7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ل</w:t>
      </w:r>
      <w:r w:rsidR="00D87E8E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َ</w:t>
      </w:r>
      <w:r w:rsidR="003503A7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قاً فيباهي بعضهم بعضا</w:t>
      </w:r>
      <w:r w:rsidR="00D87E8E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،</w:t>
      </w:r>
      <w:r w:rsidR="003503A7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حتى إن أحدهم ليغضب على جليسه حين يجلس إلى غيره</w:t>
      </w:r>
      <w:r w:rsidR="00603A71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يتصور أن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طالب العلم م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ِ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لك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ُه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الفئوية والعصبية للفئة وللجماعة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جهل مركب ومصي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بة أصابت الأمة إضافة إلى الجهل.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كنا نود لو أن هؤلاء الذين ينسبون إلى العلم أن يدللوا على مواقفهم بدليل شرعي يصح الاست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دلال به ويحتج به في ميزان الشرع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؛ إلا أن كلماتهم كانت جوفاء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لم تكن تضمن إلا التحريض على أمرٍ مخا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لف لمبادئ ديننا ومنافٍ لشريعتنا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نعم هذا البلد بلاد الشام أكرمها الله عزَّ وجل بعلماء متميزين قامو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 بنشر العلم الشرعي بدأب وإخلاص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وقامت مؤسسات تعليمية تنهض بتعلي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م الناس من أهل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البلاد ومن غيرها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 ولعلكم تتذكرون قبل السنوات الثلاث العجاف كم كانت تعج منطقتنا بطلاب العلم من شتى أصقاع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الأرض من مشرق الأرض إلى مغربها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وفدوا إلى هذا الب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لد لينهلوا من معين العلم الشرعي</w:t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3503A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فيها عشرات الألوف من طلاب العلم كانوا هنا في دمشق ينهلون من منابع العلم العذب الطيب التي كانت 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تنشر الهدى والخير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في أرجاء الأرض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ضاقت صدور أعدائنا بأن تبقى دمشق وبلاد الشام منهلاً عذباً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لطلاب العلم من شتى أصقاع الأرض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ينهلون من معينها ما يستطيعون أن ينشروا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به 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الخير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والهدى والرشاد في أرجاء الأرض.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فضاقت صدورهم، وأوقدوها ناراً تستعر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حتى فر</w:t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َّ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 فر</w:t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َّ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وهرب من هرب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ولجأ إلى بلده لحرمانه من هذا العلم الذي كانت مع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اهد العلم في هذه البلدة تعج بها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أكثر من ست وخمسين معهداً شرعياً أ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قيمت خلال السنوات العشر الأخيرة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ضاقت صدورهم بذلك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واكتأبوا كيف يم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كن للعلم أن ينتشر من هذه البلاد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كيف يمكن أن تصبح هذه البلاد معين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اً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ينهل منه طلاب العلم من شتى أصقاع الأرض يؤدون بذلك فريضة التعلم التي أشار إليها حديث رسول الله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؛ ولكي يلبس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وا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ثوب الشرف الذي ألبسه ا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لله تعالى لطلاب العلم عندما قال</w:t>
      </w:r>
      <w:r w:rsidR="00090277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090277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090277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هَلْ يَسْتَوِي الَّذِينَ يَعْلَمُونَ وَالَّذِينَ لَا يَعْلَمُونَ</w:t>
      </w:r>
      <w:r w:rsidR="00090277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090277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090277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090277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يَرْفَعِ اللَّهُ الَّذِينَ آمَنُوا مِنكُمْ وَالَّذِينَ أُوتُوا الْعِلْمَ دَرَجَاتٍ</w:t>
      </w:r>
      <w:r w:rsidR="00090277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603A7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023CBB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ولم يكتفوا بذلك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023CBB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ضاقت صدورهم فجعلوا يسعون إلى محاربة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هذه المناهل العذبة، فخسر كثير من طلاب العلم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أو 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لكثرة الكاثرة منهم مع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اهد العلم ومناهله في هذه البلاد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؛ بل لقد استهدفوا العلماء المخلصين فا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غتالوهم ليطفئوا بذلك شعاع الهدى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ومعين الخير في هذه البلد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ة يظنون أن الإسلام يتمثل في شخص. الإسلام تعهده الله بحفظه، الإسلام تعهد الله بصونه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ولئن ظن هؤلا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ء أنهم بذلك يسلبون الشام بركتها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هذه البلاد باركها الله ولن تستطيع قوة في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الأرض أن تسلب هذه الأرض بركتها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ارتكبوا جرائم ما ارتكبت في تاريخ هذه الأمة 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على هذا النحو القذر الذي شهدناه، وبصورة عجيبة من النفاق والدجل، يغتالون الإسلام وباسم الإسلام، ويقتلون العلماء باسم الدين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ويمارس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ون جرائمهم باسم الهداية والدعوة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ويقر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ون جرائمهم ب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ـ</w:t>
      </w:r>
      <w:r w:rsidR="00D87E8E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(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الله أكبر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)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إنني لأسال الله عزَّ وجل أن يخمد أنفاس هؤلاء أ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 أن يهدي من أراد أن يهتدي منهم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لأنهم فتنة وق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عت هذه البلاد في شرها وفي شركها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ولئن أصروا على ما هم عليه لينزلن الله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تعالى بهم عقاباً عاجلاً وآجلاً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أما إن 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ارعووا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فالله سبحانه وتعالى يخاطب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هم بقوله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5B60CA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AB2A15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قُلْ يَا عِبَادِيَ الَّذِينَ أَسْرَفُوا عَلَى أَنفُسِهِمْ لَا تَقْنَطُوا مِن رَّحْمَةِ اللَّهِ إِنَّ اللَّهَ يَغْفِرُ الذُّنُوبَ جَمِيعًا</w:t>
      </w:r>
      <w:r w:rsidR="005B60CA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AB2A15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 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أقول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: عن ا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لعلاقة بينه وبين ربهم إن ارعووا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وتابوا إلى ربهم وعادوا إلى رشدهم ف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ت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ُ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وب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َ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َّ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عليهم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أما إن أصروا فلينتظروا عذاباً من </w:t>
      </w:r>
      <w:r w:rsidR="00AB2A15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ربهم وبلاءً يرون فيه 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عواقب شرهم وفتنتهم، أقول: هذه الفتنة ستنصرف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وقد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آذن انصرافها بإذن الله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وستعود بلاد الشام منهلاً عذباً للعلم، ومنارة شامخة لهذا الدين، وينبوعاً للحضارة بعون الله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ألم يقل 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73615A" w:rsidRPr="00961AFA">
        <w:rPr>
          <w:rFonts w:ascii="Traditional Arabic" w:hAnsi="Traditional Arabic" w:cs="Traditional Arabic"/>
          <w:color w:val="4F81BD" w:themeColor="accent1"/>
          <w:sz w:val="36"/>
          <w:szCs w:val="36"/>
          <w:rtl/>
          <w:lang w:bidi="ar-SY"/>
        </w:rPr>
        <w:t xml:space="preserve">: </w:t>
      </w:r>
      <w:r w:rsidR="0073615A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>"إن الله تكفل لي بالشام وأهله"</w:t>
      </w:r>
      <w:r w:rsidR="005B60CA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 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؟؟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ألم يقل </w:t>
      </w:r>
      <w:r w:rsidR="0073615A" w:rsidRPr="00961AFA">
        <w:rPr>
          <w:rFonts w:ascii="Traditional Arabic" w:hAnsi="Traditional Arabic" w:cs="Traditional Arabic"/>
          <w:color w:val="00B050"/>
          <w:sz w:val="36"/>
          <w:szCs w:val="36"/>
          <w:rtl/>
          <w:lang w:bidi="ar-SY"/>
        </w:rPr>
        <w:t xml:space="preserve">"عليكم بالشام فإن الله تكفل لي بالشام وأهله" 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؟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هذه البلدة هذه المنطقة تكفل الله بها لنبيه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وسوف نرى بفضل الله وعونه عناية الله وفضل الله بعد مرحلة من التأديب ذاقها أهل هذه البلاد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ستعود إن شاء ا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لله تعالى منارة خير وهدى وإرشاد</w:t>
      </w:r>
      <w:r w:rsidR="007361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ويكون بإذن الله تعالى مآل هذه البلدة أن ت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صبح منهلاً عذباً للعلم والمعرفة، ولعزة الإسلام وسؤدده</w:t>
      </w:r>
      <w:r w:rsidR="002515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ب</w:t>
      </w:r>
      <w:r w:rsidR="00FD7F1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إذن الله تعالى وبفضله وبعنايته.</w:t>
      </w:r>
      <w:r w:rsidR="002515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أقول قولي هذا وأستغفر الله العظيم لي ولكم .</w:t>
      </w:r>
    </w:p>
    <w:p w:rsidR="0025155A" w:rsidRPr="00961AFA" w:rsidRDefault="00FD7F11" w:rsidP="00961AFA">
      <w:pPr>
        <w:pStyle w:val="NoSpacing"/>
        <w:bidi/>
        <w:ind w:firstLine="36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961AF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من الخطبة الثانية:</w:t>
      </w:r>
    </w:p>
    <w:p w:rsidR="0025155A" w:rsidRDefault="00FD7F11" w:rsidP="00961AFA">
      <w:pPr>
        <w:pStyle w:val="NoSpacing"/>
        <w:bidi/>
        <w:ind w:firstLine="360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F27C8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أيها المسلمون</w:t>
      </w:r>
      <w:r w:rsidR="002515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: كلنا قد ضاق صدره وا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شتد كربه ، وعانى</w:t>
      </w:r>
      <w:r w:rsidR="002515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من وطأة هذه الفتنة التي أحدقت بالبلاد وضربت فيها بيديها وقدميها على النحو الذي نرى و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على النحو الذي يتألم له كل مؤمن، ولئن كنا نبحث عن سبيل للخلاص</w:t>
      </w:r>
      <w:r w:rsidR="002515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فسبيل الخلاص يتمثل بأمور لعل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في مقدمتها صدق التوبة إلى الله، وصدق الرجوع إليه</w:t>
      </w:r>
      <w:r w:rsidR="0025155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فما أصابنا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بما أصابنا إلا بما كسبت أيدينا، والله سبحانه وتعالى يقول</w:t>
      </w:r>
      <w:r w:rsidR="0025155A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 xml:space="preserve">: </w:t>
      </w:r>
      <w:r w:rsidR="005B60CA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9"/>
      </w:r>
      <w:r w:rsidR="0025155A" w:rsidRPr="00961AFA">
        <w:rPr>
          <w:rFonts w:ascii="Traditional Arabic" w:hAnsi="Traditional Arabic" w:cs="Traditional Arabic"/>
          <w:color w:val="C00000"/>
          <w:sz w:val="36"/>
          <w:szCs w:val="36"/>
          <w:rtl/>
          <w:lang w:bidi="ar-SY"/>
        </w:rPr>
        <w:t>وَمَا أَصَابَكُم مِّن مُّصِيبَةٍ فَبِمَا كَسَبَتْ أَيْدِيكُمْ وَيَعْفُو عَن كَثِيرٍ</w:t>
      </w:r>
      <w:r w:rsidR="005B60CA" w:rsidRPr="00961AFA">
        <w:rPr>
          <w:rFonts w:ascii="Traditional Arabic" w:hAnsi="Traditional Arabic" w:cs="Traditional Arabic"/>
          <w:color w:val="C00000"/>
          <w:sz w:val="36"/>
          <w:szCs w:val="36"/>
          <w:lang w:bidi="ar-SY"/>
        </w:rPr>
        <w:sym w:font="AGA Arabesque" w:char="F028"/>
      </w:r>
      <w:r w:rsidR="005B60CA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والأمر الآخر هو أن نبحث ع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 مخرج في طريق الحوار والمصالحة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وأوجه هذا الكلام إلى كل أطياف هذه الأمة بغض النظر عن كونها موالية أو معارضة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أو في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موقع الولاية أو في موقع الرعية، أقول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: إن سبيل الخلاص من المحنة التي نح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 فيها إنما هو في تحكيم العقل والشرع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وفي الحوار الإيجابي الذي من الممكن أن يزيل الكثير من الضبابية ال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تي ضاعت فيها معالم الحق والصواب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والأمر يتطلب سعة صدر وحكمة وإخلاص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اً من جميع الأطراف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والذين يأبون الح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وار ويصرون على أن يتنكبوا طريقه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هم أ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عداء هذه الأمة وأعداء هذا الوطن، بماذا احتجوا فليحتجوا.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عندما جاء إلى العمرة من المدين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ة المنورة أبى أهل مكة أن يسمحوا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له بأداء مناسك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العمرة وصدوه عن بيت الله، فعقد بينه وبينهم صلح الحديبية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بعد ثلاثة عش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ر عاماً من المحاربة لله ولرسوله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والإ</w:t>
      </w:r>
      <w:r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صرار على اضطهاد المسلمين وقتلهم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والتآمر على قتل 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ثم أتبعوا ذلك سبع سنوات من حرب ضروس ضد الدعوة الإسلامية وضد النبي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محاولين بذلك وأد الد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ولة الإسلامية والدعوة الإسلامية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ومع ذلك حاور وصالح صلحاً يت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عجب الكثير من أبناء يومنا 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>هذا م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ما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يمكن أن يوصف أنه تقديم تنازلات، من الذي صالح ؟ رسول الله، مع من ؟ مع مشركي قريش، فماذا ترتب على ذلك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ترتب على ذلك أ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ن انتهت الفتنة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وعاد الأمن والسلام على ك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لا الفريقين، وبدت الرؤية واضحة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، فجاء صناديد الشرك 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من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قريش إلى رسول الله </w:t>
      </w:r>
      <w:r w:rsid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يع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لنون إسلامهم مختارين غير مضطرين، ولا مكرهين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خالد بن الوليد وعمرو بن العاص وغيرهم الكثير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؛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أتوا إلى المدينة المنورة يعلن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ون إسلامهم، هذا الذي ترتب على الصلح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؛ ولكن منطق أهل الفتنة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لا للحوار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..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لكي ي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ستمر النزيف</w:t>
      </w:r>
      <w:r w:rsidR="00694F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ولكي يستمر الخراب ،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ولكي يق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تل الوطن والأمة. أما نحن فنقول</w:t>
      </w:r>
      <w:r w:rsidR="00253AC9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نعم للحوار ونعم للم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صالحة</w:t>
      </w:r>
      <w:r w:rsidR="00694F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، ونعم لوأد الفتنة ولعودة هذه البلاد إلى</w:t>
      </w:r>
      <w:r w:rsidR="00116622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شاطئ الأمن والسلامة والطمأنينة</w:t>
      </w:r>
      <w:r w:rsidR="00694F21" w:rsidRPr="00961AFA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961AFA" w:rsidRDefault="00961AFA" w:rsidP="00961AFA">
      <w:pPr>
        <w:bidi/>
        <w:spacing w:line="240" w:lineRule="auto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</w:p>
    <w:p w:rsidR="00961AFA" w:rsidRPr="00961AFA" w:rsidRDefault="00961AFA" w:rsidP="00961AFA">
      <w:pPr>
        <w:bidi/>
        <w:spacing w:line="240" w:lineRule="auto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r w:rsidRPr="00961AFA">
        <w:rPr>
          <w:rFonts w:eastAsiaTheme="minorEastAsia" w:cs="PT Bold Heading"/>
          <w:color w:val="00B050"/>
          <w:sz w:val="36"/>
          <w:szCs w:val="36"/>
          <w:rtl/>
          <w:lang w:bidi="ar-SY"/>
        </w:rPr>
        <w:t>خطبة الجمعة</w:t>
      </w:r>
      <w:r w:rsidRPr="00961AFA">
        <w:rPr>
          <w:rFonts w:eastAsiaTheme="minorEastAsia" w:cs="PT Bold Heading"/>
          <w:color w:val="00B050"/>
          <w:sz w:val="36"/>
          <w:szCs w:val="36"/>
          <w:lang w:bidi="ar-SY"/>
        </w:rPr>
        <w:t xml:space="preserve"> </w:t>
      </w:r>
      <w:r w:rsidRPr="00961AFA">
        <w:rPr>
          <w:rFonts w:eastAsiaTheme="minorEastAsia" w:cs="PT Bold Heading"/>
          <w:color w:val="00B050"/>
          <w:sz w:val="36"/>
          <w:szCs w:val="36"/>
          <w:rtl/>
          <w:lang w:bidi="ar-SY"/>
        </w:rPr>
        <w:t>21-3-2014</w:t>
      </w:r>
    </w:p>
    <w:sectPr w:rsidR="00961AFA" w:rsidRPr="00961AFA" w:rsidSect="00961AFA">
      <w:headerReference w:type="default" r:id="rId6"/>
      <w:footerReference w:type="default" r:id="rId7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CC" w:rsidRDefault="00B43BCC" w:rsidP="00F27C85">
      <w:pPr>
        <w:spacing w:after="0" w:line="240" w:lineRule="auto"/>
      </w:pPr>
      <w:r>
        <w:separator/>
      </w:r>
    </w:p>
  </w:endnote>
  <w:endnote w:type="continuationSeparator" w:id="0">
    <w:p w:rsidR="00B43BCC" w:rsidRDefault="00B43BCC" w:rsidP="00F2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85" w:rsidRPr="00F27C85" w:rsidRDefault="00F27C85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r w:rsidRPr="00F27C85">
      <w:rPr>
        <w:rFonts w:ascii="Traditional Arabic" w:hAnsi="Traditional Arabic" w:cs="Traditional Arabic"/>
        <w:sz w:val="28"/>
        <w:szCs w:val="28"/>
        <w:rtl/>
      </w:rPr>
      <w:t xml:space="preserve"> </w:t>
    </w:r>
    <w:r w:rsidRPr="00F27C85">
      <w:rPr>
        <w:rFonts w:ascii="Traditional Arabic" w:hAnsi="Traditional Arabic" w:cs="Traditional Arabic"/>
        <w:sz w:val="28"/>
        <w:szCs w:val="28"/>
      </w:rPr>
      <w:t xml:space="preserve">www.naseemalsham.com     </w:t>
    </w:r>
    <w:r>
      <w:rPr>
        <w:rFonts w:ascii="Traditional Arabic" w:hAnsi="Traditional Arabic" w:cs="Traditional Arabic" w:hint="cs"/>
        <w:sz w:val="28"/>
        <w:szCs w:val="28"/>
        <w:rtl/>
      </w:rPr>
      <w:t xml:space="preserve">                                                                   </w:t>
    </w:r>
    <w:r w:rsidRPr="00F27C85">
      <w:rPr>
        <w:rFonts w:ascii="Traditional Arabic" w:hAnsi="Traditional Arabic" w:cs="Traditional Arabic"/>
        <w:sz w:val="28"/>
        <w:szCs w:val="28"/>
        <w:rtl/>
        <w:lang w:bidi="ar-SY"/>
      </w:rPr>
      <w:t>موقع نسيم الشام:</w:t>
    </w:r>
    <w:sdt>
      <w:sdtPr>
        <w:rPr>
          <w:rFonts w:ascii="Traditional Arabic" w:hAnsi="Traditional Arabic" w:cs="Traditional Arabic"/>
          <w:sz w:val="28"/>
          <w:szCs w:val="28"/>
        </w:rPr>
        <w:id w:val="6440827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7C85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F27C85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F27C85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C44DB1">
          <w:rPr>
            <w:rFonts w:ascii="Traditional Arabic" w:hAnsi="Traditional Arabic" w:cs="Traditional Arabic"/>
            <w:noProof/>
            <w:sz w:val="28"/>
            <w:szCs w:val="28"/>
          </w:rPr>
          <w:t>5</w:t>
        </w:r>
        <w:r w:rsidRPr="00F27C85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  <w:p w:rsidR="00F27C85" w:rsidRDefault="00F27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CC" w:rsidRDefault="00B43BCC" w:rsidP="00F27C85">
      <w:pPr>
        <w:spacing w:after="0" w:line="240" w:lineRule="auto"/>
      </w:pPr>
      <w:r>
        <w:separator/>
      </w:r>
    </w:p>
  </w:footnote>
  <w:footnote w:type="continuationSeparator" w:id="0">
    <w:p w:rsidR="00B43BCC" w:rsidRDefault="00B43BCC" w:rsidP="00F2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85" w:rsidRPr="00F27C85" w:rsidRDefault="00C44DB1" w:rsidP="00F27C85">
    <w:pPr>
      <w:pStyle w:val="Header"/>
      <w:tabs>
        <w:tab w:val="clear" w:pos="8640"/>
        <w:tab w:val="right" w:pos="9270"/>
        <w:tab w:val="right" w:pos="9360"/>
      </w:tabs>
      <w:bidi/>
      <w:rPr>
        <w:rFonts w:ascii="Traditional Arabic" w:hAnsi="Traditional Arabic" w:cs="Traditional Arabic"/>
        <w:sz w:val="28"/>
        <w:szCs w:val="28"/>
      </w:rPr>
    </w:pPr>
    <w:r>
      <w:rPr>
        <w:rFonts w:ascii="Traditional Arabic" w:hAnsi="Traditional Arabic" w:cs="Traditional Arabic" w:hint="cs"/>
        <w:sz w:val="28"/>
        <w:szCs w:val="28"/>
        <w:rtl/>
      </w:rPr>
      <w:t>أثر العلم والتقوى في الخروج من هذه الفتنة</w:t>
    </w:r>
    <w:r w:rsidR="00F27C85" w:rsidRPr="00F27C85">
      <w:rPr>
        <w:rFonts w:ascii="Traditional Arabic" w:hAnsi="Traditional Arabic" w:cs="Traditional Arabic"/>
        <w:sz w:val="28"/>
        <w:szCs w:val="28"/>
        <w:rtl/>
      </w:rPr>
      <w:tab/>
    </w:r>
    <w:r w:rsidR="00F27C85" w:rsidRPr="00F27C85">
      <w:rPr>
        <w:rFonts w:ascii="Traditional Arabic" w:hAnsi="Traditional Arabic" w:cs="Traditional Arabic"/>
        <w:sz w:val="28"/>
        <w:szCs w:val="28"/>
        <w:rtl/>
      </w:rPr>
      <w:tab/>
      <w:t>د. محمد توفيق رمضان البوطي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86"/>
    <w:rsid w:val="00023CBB"/>
    <w:rsid w:val="00090277"/>
    <w:rsid w:val="00116622"/>
    <w:rsid w:val="001F16E7"/>
    <w:rsid w:val="0025155A"/>
    <w:rsid w:val="00253AC9"/>
    <w:rsid w:val="002E3CC8"/>
    <w:rsid w:val="003503A7"/>
    <w:rsid w:val="005A4C5C"/>
    <w:rsid w:val="005B60CA"/>
    <w:rsid w:val="005C5582"/>
    <w:rsid w:val="005D6650"/>
    <w:rsid w:val="00603A71"/>
    <w:rsid w:val="00694F21"/>
    <w:rsid w:val="006A2B76"/>
    <w:rsid w:val="006A4BDC"/>
    <w:rsid w:val="006D08FB"/>
    <w:rsid w:val="0073615A"/>
    <w:rsid w:val="007B45DC"/>
    <w:rsid w:val="00961AFA"/>
    <w:rsid w:val="009C0E90"/>
    <w:rsid w:val="00A76A08"/>
    <w:rsid w:val="00AB2A15"/>
    <w:rsid w:val="00B43BCC"/>
    <w:rsid w:val="00B47A84"/>
    <w:rsid w:val="00BF0FA8"/>
    <w:rsid w:val="00C44DB1"/>
    <w:rsid w:val="00CE1B21"/>
    <w:rsid w:val="00D87E8E"/>
    <w:rsid w:val="00DA67D8"/>
    <w:rsid w:val="00EB7686"/>
    <w:rsid w:val="00F27C85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BFF76-BEE7-47EA-ABA3-64CE894E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A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C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C85"/>
  </w:style>
  <w:style w:type="paragraph" w:styleId="Footer">
    <w:name w:val="footer"/>
    <w:basedOn w:val="Normal"/>
    <w:link w:val="FooterChar"/>
    <w:uiPriority w:val="99"/>
    <w:unhideWhenUsed/>
    <w:rsid w:val="00F27C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85"/>
  </w:style>
  <w:style w:type="character" w:styleId="Hyperlink">
    <w:name w:val="Hyperlink"/>
    <w:basedOn w:val="DefaultParagraphFont"/>
    <w:uiPriority w:val="99"/>
    <w:unhideWhenUsed/>
    <w:rsid w:val="00F27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1388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5</cp:revision>
  <cp:lastPrinted>2014-03-22T17:35:00Z</cp:lastPrinted>
  <dcterms:created xsi:type="dcterms:W3CDTF">2014-03-22T11:18:00Z</dcterms:created>
  <dcterms:modified xsi:type="dcterms:W3CDTF">2014-03-22T17:36:00Z</dcterms:modified>
</cp:coreProperties>
</file>